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66CAD" w14:textId="77777777" w:rsidR="00122B51" w:rsidRDefault="00122B51" w:rsidP="00122B51">
      <w:pPr>
        <w:pStyle w:val="SensirionSubtitle"/>
        <w:rPr>
          <w:lang w:val="de-CH"/>
        </w:rPr>
      </w:pPr>
    </w:p>
    <w:p w14:paraId="63B3E397" w14:textId="77777777" w:rsidR="00122B51" w:rsidRPr="00122B51" w:rsidRDefault="00122B51" w:rsidP="00122B51">
      <w:pPr>
        <w:pStyle w:val="SensirionSubtitle"/>
        <w:rPr>
          <w:lang w:val="de-CH"/>
        </w:rPr>
      </w:pPr>
      <w:r w:rsidRPr="00122B51">
        <w:rPr>
          <w:lang w:val="de-CH"/>
        </w:rPr>
        <w:t>Medienmitteilung</w:t>
      </w:r>
    </w:p>
    <w:p w14:paraId="072F0149" w14:textId="173BE1F6" w:rsidR="00122B51" w:rsidRPr="00122B51" w:rsidRDefault="0057778B" w:rsidP="00122B51">
      <w:pPr>
        <w:pStyle w:val="SensirionSubtitle"/>
        <w:rPr>
          <w:lang w:val="de-CH"/>
        </w:rPr>
      </w:pPr>
      <w:r>
        <w:rPr>
          <w:lang w:val="de-CH"/>
        </w:rPr>
        <w:t>März 2026,</w:t>
      </w:r>
      <w:r w:rsidR="00122B51" w:rsidRPr="00122B51">
        <w:rPr>
          <w:lang w:val="de-CH"/>
        </w:rPr>
        <w:t xml:space="preserve"> Sensirion AG, 8712 Stäfa, Schweiz</w:t>
      </w:r>
    </w:p>
    <w:p w14:paraId="3150F070" w14:textId="77777777" w:rsidR="00122B51" w:rsidRDefault="00122B51" w:rsidP="00122B51">
      <w:pPr>
        <w:rPr>
          <w:lang w:val="de-CH" w:eastAsia="de-DE"/>
        </w:rPr>
      </w:pPr>
    </w:p>
    <w:p w14:paraId="0924C4E5" w14:textId="77777777" w:rsidR="00553615" w:rsidRPr="00122B51" w:rsidRDefault="00553615" w:rsidP="00122B51">
      <w:pPr>
        <w:rPr>
          <w:lang w:val="de-CH" w:eastAsia="de-DE"/>
        </w:rPr>
      </w:pPr>
    </w:p>
    <w:p w14:paraId="0D8E7387" w14:textId="77777777" w:rsidR="0048575B" w:rsidRDefault="0048575B" w:rsidP="0048575B">
      <w:pPr>
        <w:rPr>
          <w:rFonts w:asciiTheme="majorHAnsi" w:hAnsiTheme="majorHAnsi"/>
          <w:sz w:val="28"/>
          <w:lang w:eastAsia="de-DE"/>
        </w:rPr>
      </w:pPr>
      <w:bookmarkStart w:id="0" w:name="_Hlk220503271"/>
      <w:bookmarkStart w:id="1" w:name="_Hlk220503258"/>
      <w:r w:rsidRPr="0057778B">
        <w:rPr>
          <w:rFonts w:asciiTheme="majorHAnsi" w:hAnsiTheme="majorHAnsi"/>
          <w:sz w:val="28"/>
          <w:lang w:eastAsia="de-DE"/>
        </w:rPr>
        <w:t xml:space="preserve">Sensirion </w:t>
      </w:r>
      <w:proofErr w:type="spellStart"/>
      <w:r w:rsidRPr="0057778B">
        <w:rPr>
          <w:rFonts w:asciiTheme="majorHAnsi" w:hAnsiTheme="majorHAnsi"/>
          <w:sz w:val="28"/>
          <w:lang w:eastAsia="de-DE"/>
        </w:rPr>
        <w:t>gewinnt</w:t>
      </w:r>
      <w:proofErr w:type="spellEnd"/>
      <w:r w:rsidRPr="0057778B">
        <w:rPr>
          <w:rFonts w:asciiTheme="majorHAnsi" w:hAnsiTheme="majorHAnsi"/>
          <w:sz w:val="28"/>
          <w:lang w:eastAsia="de-DE"/>
        </w:rPr>
        <w:t xml:space="preserve"> Investment Impact Award 2026</w:t>
      </w:r>
    </w:p>
    <w:p w14:paraId="2CF2BA2A" w14:textId="77777777" w:rsidR="0048575B" w:rsidRPr="0057778B" w:rsidRDefault="0048575B" w:rsidP="0048575B">
      <w:pPr>
        <w:rPr>
          <w:lang w:eastAsia="de-DE"/>
        </w:rPr>
      </w:pPr>
    </w:p>
    <w:p w14:paraId="76DCB8F8" w14:textId="5F6BB3A0" w:rsidR="0048575B" w:rsidRDefault="0048575B" w:rsidP="0048575B">
      <w:pPr>
        <w:pStyle w:val="SensirionSubtitle"/>
        <w:rPr>
          <w:lang w:val="de-CH"/>
        </w:rPr>
      </w:pPr>
      <w:r w:rsidRPr="00653FB2">
        <w:rPr>
          <w:lang w:val="de-CH"/>
        </w:rPr>
        <w:t>Sensirion</w:t>
      </w:r>
      <w:r>
        <w:rPr>
          <w:lang w:val="de-CH"/>
        </w:rPr>
        <w:t xml:space="preserve">, der Experte für </w:t>
      </w:r>
      <w:r w:rsidR="00EA2434">
        <w:rPr>
          <w:lang w:val="de-CH"/>
        </w:rPr>
        <w:t>smarte Sensorlösungen</w:t>
      </w:r>
      <w:r>
        <w:rPr>
          <w:lang w:val="de-CH"/>
        </w:rPr>
        <w:t>,</w:t>
      </w:r>
      <w:r w:rsidRPr="00653FB2">
        <w:rPr>
          <w:lang w:val="de-CH"/>
        </w:rPr>
        <w:t xml:space="preserve"> gewinnt den Investor Impact Award</w:t>
      </w:r>
      <w:r>
        <w:rPr>
          <w:lang w:val="de-CH"/>
        </w:rPr>
        <w:t xml:space="preserve"> 2026</w:t>
      </w:r>
      <w:r w:rsidRPr="00653FB2">
        <w:rPr>
          <w:lang w:val="de-CH"/>
        </w:rPr>
        <w:t xml:space="preserve">. Die kontinuierliche Expansion von Sensirion in der ungarischen Stadt Debrecen wurde als das wirkungsvollste kleine operative Projekt in Europa ausgezeichnet. Sensirion stellte 2021 das erste Werk in Debrecen fertig, gefolgt von einer Erweiterung </w:t>
      </w:r>
      <w:r>
        <w:rPr>
          <w:lang w:val="de-CH"/>
        </w:rPr>
        <w:t>im Jahr 2023</w:t>
      </w:r>
      <w:r w:rsidRPr="00653FB2">
        <w:rPr>
          <w:lang w:val="de-CH"/>
        </w:rPr>
        <w:t xml:space="preserve"> und 2024.</w:t>
      </w:r>
      <w:r>
        <w:rPr>
          <w:lang w:val="de-CH"/>
        </w:rPr>
        <w:t xml:space="preserve"> </w:t>
      </w:r>
      <w:r w:rsidRPr="00653FB2">
        <w:rPr>
          <w:lang w:val="de-CH"/>
        </w:rPr>
        <w:t xml:space="preserve">Die Jury bewertete insbesondere das Engagement von Sensirion für Nachhaltigkeit und die nachgewiesene Fähigkeit, Investitionen </w:t>
      </w:r>
      <w:proofErr w:type="gramStart"/>
      <w:r w:rsidRPr="00653FB2">
        <w:rPr>
          <w:lang w:val="de-CH"/>
        </w:rPr>
        <w:t>zu tätigen und neue Arbeitsplätze</w:t>
      </w:r>
      <w:proofErr w:type="gramEnd"/>
      <w:r w:rsidRPr="00653FB2">
        <w:rPr>
          <w:lang w:val="de-CH"/>
        </w:rPr>
        <w:t xml:space="preserve"> in einer Zeit globaler Umbrüche zu schaffen, mit Bestnoten.</w:t>
      </w:r>
    </w:p>
    <w:p w14:paraId="0CB0E886" w14:textId="77777777" w:rsidR="0048575B" w:rsidRDefault="0048575B" w:rsidP="0048575B">
      <w:pPr>
        <w:rPr>
          <w:lang w:val="de-CH" w:eastAsia="de-DE"/>
        </w:rPr>
      </w:pPr>
    </w:p>
    <w:p w14:paraId="79D51BD7" w14:textId="77777777" w:rsidR="0048575B" w:rsidRDefault="0048575B" w:rsidP="0048575B">
      <w:pPr>
        <w:rPr>
          <w:lang w:val="de-CH" w:eastAsia="de-DE"/>
        </w:rPr>
      </w:pPr>
      <w:r w:rsidRPr="00B42EE8">
        <w:rPr>
          <w:lang w:val="de-CH" w:eastAsia="de-DE"/>
        </w:rPr>
        <w:t xml:space="preserve">Die Investment Impact Awards von </w:t>
      </w:r>
      <w:proofErr w:type="spellStart"/>
      <w:r w:rsidRPr="00B42EE8">
        <w:rPr>
          <w:lang w:val="de-CH" w:eastAsia="de-DE"/>
        </w:rPr>
        <w:t>fDi</w:t>
      </w:r>
      <w:proofErr w:type="spellEnd"/>
      <w:r w:rsidRPr="00B42EE8">
        <w:rPr>
          <w:lang w:val="de-CH" w:eastAsia="de-DE"/>
        </w:rPr>
        <w:t xml:space="preserve"> </w:t>
      </w:r>
      <w:proofErr w:type="spellStart"/>
      <w:r w:rsidRPr="00B42EE8">
        <w:rPr>
          <w:lang w:val="de-CH" w:eastAsia="de-DE"/>
        </w:rPr>
        <w:t>Intelligence</w:t>
      </w:r>
      <w:proofErr w:type="spellEnd"/>
      <w:r w:rsidRPr="00B42EE8">
        <w:rPr>
          <w:lang w:val="de-CH" w:eastAsia="de-DE"/>
        </w:rPr>
        <w:t xml:space="preserve"> </w:t>
      </w:r>
      <w:r>
        <w:rPr>
          <w:lang w:val="de-CH" w:eastAsia="de-DE"/>
        </w:rPr>
        <w:t>wurden dieses Jahr</w:t>
      </w:r>
      <w:r w:rsidRPr="00B42EE8">
        <w:rPr>
          <w:lang w:val="de-CH" w:eastAsia="de-DE"/>
        </w:rPr>
        <w:t xml:space="preserve"> zum ersten Mal vergeben. Sie zeichnen ausländische Direktinvestitionsprojekte (Foreign </w:t>
      </w:r>
      <w:proofErr w:type="spellStart"/>
      <w:r w:rsidRPr="00B42EE8">
        <w:rPr>
          <w:lang w:val="de-CH" w:eastAsia="de-DE"/>
        </w:rPr>
        <w:t>Direct</w:t>
      </w:r>
      <w:proofErr w:type="spellEnd"/>
      <w:r w:rsidRPr="00B42EE8">
        <w:rPr>
          <w:lang w:val="de-CH" w:eastAsia="de-DE"/>
        </w:rPr>
        <w:t xml:space="preserve"> Investment</w:t>
      </w:r>
      <w:r>
        <w:rPr>
          <w:lang w:val="de-CH" w:eastAsia="de-DE"/>
        </w:rPr>
        <w:t>,</w:t>
      </w:r>
      <w:r w:rsidRPr="00B42EE8">
        <w:rPr>
          <w:lang w:val="de-CH" w:eastAsia="de-DE"/>
        </w:rPr>
        <w:t xml:space="preserve"> FDI) in Europa aus, die das grösste Potenzial haben, vor Ort bedeutende Auswirkungen zu erzielen. Die Awards heben die Unternehmen und Regionen hervor, die den Wandel in ganz Europa vorantreiben.</w:t>
      </w:r>
      <w:r>
        <w:rPr>
          <w:lang w:val="de-CH" w:eastAsia="de-DE"/>
        </w:rPr>
        <w:t xml:space="preserve"> </w:t>
      </w:r>
      <w:r w:rsidRPr="003D0D98">
        <w:rPr>
          <w:lang w:val="de-CH" w:eastAsia="de-DE"/>
        </w:rPr>
        <w:t>Die Kriterien für die Bewertung der Projekte waren die Kapitalausgaben und die Schaffung von Arbeitsplätzen, aber auch das Potenzial eines Projekts, Produktivität und Innovation voranzutreiben, strategische Ziele zu erreichen und zu Nachhaltigkeit und Inklusion beizutragen.</w:t>
      </w:r>
      <w:r>
        <w:rPr>
          <w:lang w:val="de-CH" w:eastAsia="de-DE"/>
        </w:rPr>
        <w:t xml:space="preserve"> </w:t>
      </w:r>
    </w:p>
    <w:p w14:paraId="7F9A0C06" w14:textId="77777777" w:rsidR="0048575B" w:rsidRDefault="0048575B" w:rsidP="0048575B">
      <w:pPr>
        <w:rPr>
          <w:lang w:val="de-CH" w:eastAsia="de-DE"/>
        </w:rPr>
      </w:pPr>
    </w:p>
    <w:p w14:paraId="53CC4B5F" w14:textId="77777777" w:rsidR="0048575B" w:rsidRDefault="0048575B" w:rsidP="0048575B">
      <w:pPr>
        <w:rPr>
          <w:lang w:val="de-CH"/>
        </w:rPr>
      </w:pPr>
      <w:r w:rsidRPr="00986740">
        <w:rPr>
          <w:lang w:val="de-CH" w:eastAsia="de-DE"/>
        </w:rPr>
        <w:t xml:space="preserve">Insgesamt gingen für die Awards 106 Bewerbungen aus </w:t>
      </w:r>
      <w:r>
        <w:rPr>
          <w:lang w:val="de-CH" w:eastAsia="de-DE"/>
        </w:rPr>
        <w:t xml:space="preserve">verschiedenen </w:t>
      </w:r>
      <w:r w:rsidRPr="00986740">
        <w:rPr>
          <w:lang w:val="de-CH" w:eastAsia="de-DE"/>
        </w:rPr>
        <w:t>europäischen Standorten </w:t>
      </w:r>
      <w:r>
        <w:rPr>
          <w:lang w:val="de-CH" w:eastAsia="de-DE"/>
        </w:rPr>
        <w:t xml:space="preserve">ein. </w:t>
      </w:r>
      <w:r w:rsidRPr="006B4F4A">
        <w:rPr>
          <w:lang w:val="de-CH" w:eastAsia="de-DE"/>
        </w:rPr>
        <w:t>Die eingereichten Projekte wurden von einer Jury aus sechs führenden FDI-</w:t>
      </w:r>
      <w:r>
        <w:rPr>
          <w:lang w:val="de-CH" w:eastAsia="de-DE"/>
        </w:rPr>
        <w:t>Fachleuten</w:t>
      </w:r>
      <w:r w:rsidRPr="006B4F4A">
        <w:rPr>
          <w:lang w:val="de-CH" w:eastAsia="de-DE"/>
        </w:rPr>
        <w:t xml:space="preserve"> geprüft, die</w:t>
      </w:r>
      <w:r>
        <w:rPr>
          <w:lang w:val="de-CH" w:eastAsia="de-DE"/>
        </w:rPr>
        <w:t xml:space="preserve"> jeweils</w:t>
      </w:r>
      <w:r w:rsidRPr="006B4F4A">
        <w:rPr>
          <w:lang w:val="de-CH" w:eastAsia="de-DE"/>
        </w:rPr>
        <w:t xml:space="preserve"> die besten in den </w:t>
      </w:r>
      <w:r>
        <w:rPr>
          <w:lang w:val="de-CH" w:eastAsia="de-DE"/>
        </w:rPr>
        <w:t>zwei</w:t>
      </w:r>
      <w:r w:rsidRPr="006B4F4A">
        <w:rPr>
          <w:lang w:val="de-CH" w:eastAsia="de-DE"/>
        </w:rPr>
        <w:t xml:space="preserve"> Hauptkategorien </w:t>
      </w:r>
      <w:r>
        <w:rPr>
          <w:lang w:val="de-CH" w:eastAsia="de-DE"/>
        </w:rPr>
        <w:t>(a</w:t>
      </w:r>
      <w:r w:rsidRPr="0075488B">
        <w:rPr>
          <w:lang w:val="de-CH" w:eastAsia="de-DE"/>
        </w:rPr>
        <w:t>ngekündigte</w:t>
      </w:r>
      <w:r>
        <w:rPr>
          <w:lang w:val="de-CH" w:eastAsia="de-DE"/>
        </w:rPr>
        <w:t xml:space="preserve"> und operative</w:t>
      </w:r>
      <w:r w:rsidRPr="0075488B">
        <w:rPr>
          <w:lang w:val="de-CH" w:eastAsia="de-DE"/>
        </w:rPr>
        <w:t xml:space="preserve"> Projekte</w:t>
      </w:r>
      <w:r>
        <w:rPr>
          <w:lang w:val="de-CH" w:eastAsia="de-DE"/>
        </w:rPr>
        <w:t>) sowie</w:t>
      </w:r>
      <w:r w:rsidRPr="006B4F4A">
        <w:rPr>
          <w:lang w:val="de-CH" w:eastAsia="de-DE"/>
        </w:rPr>
        <w:t xml:space="preserve"> </w:t>
      </w:r>
      <w:r>
        <w:rPr>
          <w:lang w:val="de-CH" w:eastAsia="de-DE"/>
        </w:rPr>
        <w:t xml:space="preserve">in </w:t>
      </w:r>
      <w:r w:rsidRPr="006B4F4A">
        <w:rPr>
          <w:lang w:val="de-CH" w:eastAsia="de-DE"/>
        </w:rPr>
        <w:t xml:space="preserve">drei Unterkategorien </w:t>
      </w:r>
      <w:r>
        <w:rPr>
          <w:lang w:val="de-CH" w:eastAsia="de-DE"/>
        </w:rPr>
        <w:t>(</w:t>
      </w:r>
      <w:r w:rsidRPr="00D06BE2">
        <w:rPr>
          <w:lang w:val="de-CH" w:eastAsia="de-DE"/>
        </w:rPr>
        <w:t>Megaprojekte</w:t>
      </w:r>
      <w:r>
        <w:rPr>
          <w:lang w:val="de-CH" w:eastAsia="de-DE"/>
        </w:rPr>
        <w:t>, mittelgrosse und kleine Projekte)</w:t>
      </w:r>
      <w:r w:rsidRPr="00D06BE2">
        <w:rPr>
          <w:lang w:val="de-CH" w:eastAsia="de-DE"/>
        </w:rPr>
        <w:t xml:space="preserve"> </w:t>
      </w:r>
      <w:r w:rsidRPr="006B4F4A">
        <w:rPr>
          <w:lang w:val="de-CH" w:eastAsia="de-DE"/>
        </w:rPr>
        <w:t>bewerteten.</w:t>
      </w:r>
      <w:r>
        <w:rPr>
          <w:lang w:val="de-CH" w:eastAsia="de-DE"/>
        </w:rPr>
        <w:t xml:space="preserve"> Sensirion gewann in der Kategorie </w:t>
      </w:r>
      <w:r w:rsidRPr="00653FB2">
        <w:rPr>
          <w:lang w:val="de-CH"/>
        </w:rPr>
        <w:t>kleine operative Projekt</w:t>
      </w:r>
      <w:r>
        <w:rPr>
          <w:lang w:val="de-CH"/>
        </w:rPr>
        <w:t>.</w:t>
      </w:r>
    </w:p>
    <w:p w14:paraId="5F746BD4" w14:textId="77777777" w:rsidR="0048575B" w:rsidRDefault="0048575B" w:rsidP="0048575B">
      <w:pPr>
        <w:rPr>
          <w:lang w:val="de-CH"/>
        </w:rPr>
      </w:pPr>
    </w:p>
    <w:p w14:paraId="10598893" w14:textId="77777777" w:rsidR="0048575B" w:rsidRDefault="0048575B" w:rsidP="0048575B">
      <w:pPr>
        <w:rPr>
          <w:lang w:val="de-CH"/>
        </w:rPr>
      </w:pPr>
      <w:r>
        <w:rPr>
          <w:lang w:val="de-CH"/>
        </w:rPr>
        <w:t xml:space="preserve">«Wir sind stolz auf den Award. Mit dem Standort Debrecen </w:t>
      </w:r>
      <w:r w:rsidRPr="001533C5">
        <w:rPr>
          <w:lang w:val="de-CH"/>
        </w:rPr>
        <w:t xml:space="preserve">haben </w:t>
      </w:r>
      <w:r>
        <w:rPr>
          <w:lang w:val="de-CH"/>
        </w:rPr>
        <w:t xml:space="preserve">wir </w:t>
      </w:r>
      <w:r w:rsidRPr="001533C5">
        <w:rPr>
          <w:lang w:val="de-CH"/>
        </w:rPr>
        <w:t>eine zukunftsorientierte und nachhaltige Produktionsumgebung geschaffen, die Innovation mit ergonomischem Design und Kosteneffizienz verbindet. Dieser Ansatz stärkt unsere Marktposition</w:t>
      </w:r>
      <w:r>
        <w:rPr>
          <w:lang w:val="de-CH"/>
        </w:rPr>
        <w:t>, schafft neue Arbeitsplätze und ermöglicht</w:t>
      </w:r>
      <w:r w:rsidRPr="001533C5">
        <w:rPr>
          <w:lang w:val="de-CH"/>
        </w:rPr>
        <w:t xml:space="preserve"> </w:t>
      </w:r>
      <w:r>
        <w:rPr>
          <w:lang w:val="de-CH"/>
        </w:rPr>
        <w:t xml:space="preserve">es uns, </w:t>
      </w:r>
      <w:r w:rsidRPr="001533C5">
        <w:rPr>
          <w:lang w:val="de-CH"/>
        </w:rPr>
        <w:t>die</w:t>
      </w:r>
      <w:r>
        <w:rPr>
          <w:lang w:val="de-CH"/>
        </w:rPr>
        <w:t xml:space="preserve"> </w:t>
      </w:r>
      <w:r w:rsidRPr="001533C5">
        <w:rPr>
          <w:lang w:val="de-CH"/>
        </w:rPr>
        <w:t>Betriebskosten zu optimieren und einen starken Wettbewerbsvorteil zu bewahren</w:t>
      </w:r>
      <w:r>
        <w:rPr>
          <w:lang w:val="de-CH"/>
        </w:rPr>
        <w:t xml:space="preserve">,» sagt Imre Toeroek, Head of Maintenance and Infrastructure, Sensirion </w:t>
      </w:r>
      <w:proofErr w:type="spellStart"/>
      <w:r>
        <w:rPr>
          <w:lang w:val="de-CH"/>
        </w:rPr>
        <w:t>Hungary</w:t>
      </w:r>
      <w:proofErr w:type="spellEnd"/>
      <w:r>
        <w:rPr>
          <w:lang w:val="de-CH"/>
        </w:rPr>
        <w:t>.</w:t>
      </w:r>
    </w:p>
    <w:p w14:paraId="55D919BC" w14:textId="77777777" w:rsidR="0048575B" w:rsidRDefault="0048575B" w:rsidP="0048575B">
      <w:pPr>
        <w:rPr>
          <w:lang w:val="de-CH"/>
        </w:rPr>
      </w:pPr>
    </w:p>
    <w:p w14:paraId="43159B73" w14:textId="04BD3331" w:rsidR="000D0B9F" w:rsidRPr="00B42EE8" w:rsidRDefault="0048575B" w:rsidP="0048575B">
      <w:pPr>
        <w:pBdr>
          <w:bottom w:val="single" w:sz="6" w:space="1" w:color="auto"/>
        </w:pBdr>
        <w:rPr>
          <w:lang w:val="de-CH" w:eastAsia="de-DE"/>
        </w:rPr>
      </w:pPr>
      <w:r>
        <w:rPr>
          <w:lang w:val="de-CH"/>
        </w:rPr>
        <w:t>Mehr Informationen zu den Investment Impact Awards 2026:</w:t>
      </w:r>
      <w:r w:rsidR="006B784B">
        <w:rPr>
          <w:lang w:val="de-CH"/>
        </w:rPr>
        <w:br/>
      </w:r>
      <w:hyperlink r:id="rId11" w:history="1">
        <w:r w:rsidR="006B784B" w:rsidRPr="004F368C">
          <w:rPr>
            <w:rStyle w:val="Hyperlink"/>
            <w:lang w:val="de-CH"/>
          </w:rPr>
          <w:t>https://www.fdiintelligence.com/special-report/d2661f95-0f89-4d87-99d7-0ab7a2bbeae9</w:t>
        </w:r>
      </w:hyperlink>
      <w:r w:rsidR="006B784B">
        <w:rPr>
          <w:lang w:val="de-CH"/>
        </w:rPr>
        <w:t xml:space="preserve"> </w:t>
      </w:r>
    </w:p>
    <w:p w14:paraId="4AA87490" w14:textId="77777777" w:rsidR="00653FB2" w:rsidRPr="00653FB2" w:rsidRDefault="00653FB2" w:rsidP="00653FB2">
      <w:pPr>
        <w:pBdr>
          <w:bottom w:val="single" w:sz="6" w:space="1" w:color="auto"/>
        </w:pBdr>
        <w:rPr>
          <w:lang w:val="de-CH" w:eastAsia="de-DE"/>
        </w:rPr>
      </w:pPr>
    </w:p>
    <w:p w14:paraId="6E1F62C1" w14:textId="77777777" w:rsidR="00122B51" w:rsidRDefault="00122B51" w:rsidP="00122B51">
      <w:pPr>
        <w:pBdr>
          <w:bottom w:val="single" w:sz="6" w:space="1" w:color="auto"/>
        </w:pBdr>
        <w:rPr>
          <w:lang w:val="de-CH" w:eastAsia="de-DE"/>
        </w:rPr>
      </w:pPr>
    </w:p>
    <w:p w14:paraId="451C8604" w14:textId="77777777" w:rsidR="00122B51" w:rsidRPr="00122B51" w:rsidRDefault="00122B51" w:rsidP="00122B51">
      <w:pPr>
        <w:rPr>
          <w:lang w:val="de-CH" w:eastAsia="de-DE"/>
        </w:rPr>
      </w:pPr>
      <w:bookmarkStart w:id="2" w:name="_Hlk220503248"/>
    </w:p>
    <w:bookmarkEnd w:id="0"/>
    <w:bookmarkEnd w:id="1"/>
    <w:bookmarkEnd w:id="2"/>
    <w:p w14:paraId="724E23B0" w14:textId="77777777" w:rsidR="00EA04E5" w:rsidRPr="00EA04E5" w:rsidRDefault="00EA04E5" w:rsidP="00EA04E5">
      <w:pPr>
        <w:pStyle w:val="SensirionSubtitle"/>
        <w:jc w:val="both"/>
        <w:rPr>
          <w:lang w:val="de-CH"/>
        </w:rPr>
      </w:pPr>
      <w:r w:rsidRPr="00EA04E5">
        <w:rPr>
          <w:lang w:val="de-CH"/>
        </w:rPr>
        <w:t xml:space="preserve">Sensirion – </w:t>
      </w:r>
      <w:r>
        <w:rPr>
          <w:lang w:val="de-CH"/>
        </w:rPr>
        <w:t>Experten</w:t>
      </w:r>
      <w:r w:rsidRPr="00EA04E5">
        <w:rPr>
          <w:lang w:val="de-CH"/>
        </w:rPr>
        <w:t xml:space="preserve"> für Umwelt- und Durchflusssensorlösungen</w:t>
      </w:r>
    </w:p>
    <w:p w14:paraId="005A27AF" w14:textId="1CC4D269" w:rsidR="00AA7C32" w:rsidRPr="00AA7C32" w:rsidRDefault="00AA7C32" w:rsidP="00AA7C32">
      <w:pPr>
        <w:rPr>
          <w:lang w:val="de-CH" w:eastAsia="de-DE"/>
        </w:rPr>
      </w:pPr>
      <w:r w:rsidRPr="00AA7C32">
        <w:rPr>
          <w:lang w:val="de-CH" w:eastAsia="de-DE"/>
        </w:rPr>
        <w:t>Sensirion ist einer der weltweit führenden Entwickler und Hersteller von Sensoren und Sensorlösungen, die für mehr Effizienz, Gesundheit, Sicherheit und Komfort sorgen. 1998 gegründet, beschäftigt das Unternehmen heute am Hauptsitz in Stäfa (Schweiz) sowie in zahlreichen internationalen Niederlassungen rund 1’200 Mitarbeitende.</w:t>
      </w:r>
      <w:r w:rsidR="000500E0">
        <w:rPr>
          <w:lang w:val="de-CH" w:eastAsia="de-DE"/>
        </w:rPr>
        <w:t xml:space="preserve"> </w:t>
      </w:r>
      <w:r w:rsidRPr="00AA7C32">
        <w:rPr>
          <w:lang w:val="de-CH" w:eastAsia="de-DE"/>
        </w:rPr>
        <w:t>Das Produktportfolio von Sensirion umfasst Umweltsensoren zur präzisen und zuverlässigen Messung von Feuchtigkeit und Temperatur, flüchtigen organischen Verbindungen (VOC), Stickoxiden (</w:t>
      </w:r>
      <w:proofErr w:type="spellStart"/>
      <w:r w:rsidRPr="00AA7C32">
        <w:rPr>
          <w:lang w:val="de-CH" w:eastAsia="de-DE"/>
        </w:rPr>
        <w:t>NOx</w:t>
      </w:r>
      <w:proofErr w:type="spellEnd"/>
      <w:r w:rsidRPr="00AA7C32">
        <w:rPr>
          <w:lang w:val="de-CH" w:eastAsia="de-DE"/>
        </w:rPr>
        <w:t xml:space="preserve">), Kohlendioxid (CO₂), Formaldehyd sowie Feinstaub (PM2.5). Darüber hinaus bietet das Unternehmen Gas- und </w:t>
      </w:r>
      <w:proofErr w:type="spellStart"/>
      <w:r w:rsidRPr="00AA7C32">
        <w:rPr>
          <w:lang w:val="de-CH" w:eastAsia="de-DE"/>
        </w:rPr>
        <w:t>Flüssigkeitsdurchflusssensoren</w:t>
      </w:r>
      <w:proofErr w:type="spellEnd"/>
      <w:r w:rsidRPr="00AA7C32">
        <w:rPr>
          <w:lang w:val="de-CH" w:eastAsia="de-DE"/>
        </w:rPr>
        <w:t>, Differenzdrucksensoren sowie Sensoren zur Gasleckage-Erkennung an. Die Lösungen kommen in einer Vielzahl von Anwendungen zum Einsatz.</w:t>
      </w:r>
      <w:r w:rsidR="000500E0">
        <w:rPr>
          <w:lang w:val="de-CH" w:eastAsia="de-DE"/>
        </w:rPr>
        <w:t xml:space="preserve"> </w:t>
      </w:r>
      <w:r w:rsidRPr="00EA04E5">
        <w:rPr>
          <w:lang w:val="de-CH"/>
        </w:rPr>
        <w:t xml:space="preserve">Als Innovationspionier entwickelt Sensirion Lösungen für die spezifischen Bedürfnisse von Kunden und Partnern aus der Automobilbranche, Industrie, Medizin, HLK und Unterhaltungselektronik sowie hochwertige Produkte für die kosteneffiziente Massenproduktion. Mehr Informationen und aktuelle Kennzahlen finden Sie auf </w:t>
      </w:r>
      <w:hyperlink r:id="rId12" w:history="1">
        <w:r w:rsidRPr="00AA7C32">
          <w:rPr>
            <w:rStyle w:val="Hyperlink"/>
            <w:lang w:val="de-CH"/>
          </w:rPr>
          <w:t>https://sensirion.com/de</w:t>
        </w:r>
      </w:hyperlink>
    </w:p>
    <w:sectPr w:rsidR="00AA7C32" w:rsidRPr="00AA7C32"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8528D" w14:textId="77777777" w:rsidR="004731FA" w:rsidRDefault="004731FA" w:rsidP="0054380F">
      <w:pPr>
        <w:spacing w:line="240" w:lineRule="auto"/>
      </w:pPr>
      <w:r>
        <w:separator/>
      </w:r>
    </w:p>
  </w:endnote>
  <w:endnote w:type="continuationSeparator" w:id="0">
    <w:p w14:paraId="1DB3A541" w14:textId="77777777" w:rsidR="004731FA" w:rsidRDefault="004731FA"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Bradley Hand ITC">
    <w:panose1 w:val="03070402050302030203"/>
    <w:charset w:val="00"/>
    <w:family w:val="script"/>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F1AD"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F90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B2217" w14:textId="77777777" w:rsidR="004731FA" w:rsidRDefault="004731FA" w:rsidP="0054380F">
      <w:pPr>
        <w:spacing w:line="240" w:lineRule="auto"/>
      </w:pPr>
      <w:r>
        <w:separator/>
      </w:r>
    </w:p>
  </w:footnote>
  <w:footnote w:type="continuationSeparator" w:id="0">
    <w:p w14:paraId="54F561E7" w14:textId="77777777" w:rsidR="004731FA" w:rsidRDefault="004731FA"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A897" w14:textId="77777777" w:rsidR="00D44150" w:rsidRDefault="00661641">
    <w:pPr>
      <w:pStyle w:val="Header"/>
    </w:pPr>
    <w:r>
      <w:rPr>
        <w:noProof/>
      </w:rPr>
      <w:drawing>
        <wp:anchor distT="0" distB="0" distL="0" distR="0" simplePos="0" relativeHeight="251658240" behindDoc="1" locked="1" layoutInCell="1" allowOverlap="1" wp14:anchorId="4F37CDE8" wp14:editId="2AE32A1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08E3" w14:textId="77777777" w:rsidR="00D44150" w:rsidRDefault="00EE0CB5">
    <w:pPr>
      <w:pStyle w:val="Header"/>
    </w:pPr>
    <w:r>
      <w:rPr>
        <w:noProof/>
      </w:rPr>
      <w:drawing>
        <wp:anchor distT="0" distB="0" distL="114300" distR="114300" simplePos="0" relativeHeight="251658241" behindDoc="1" locked="0" layoutInCell="1" allowOverlap="1" wp14:anchorId="67D21136" wp14:editId="00EB3D8E">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EC"/>
    <w:rsid w:val="00011C51"/>
    <w:rsid w:val="0002682B"/>
    <w:rsid w:val="000406CD"/>
    <w:rsid w:val="000500E0"/>
    <w:rsid w:val="00062AA5"/>
    <w:rsid w:val="000700BD"/>
    <w:rsid w:val="000718AC"/>
    <w:rsid w:val="000903CE"/>
    <w:rsid w:val="00096D1E"/>
    <w:rsid w:val="000A447D"/>
    <w:rsid w:val="000B2869"/>
    <w:rsid w:val="000D0B9F"/>
    <w:rsid w:val="000D467B"/>
    <w:rsid w:val="000D523B"/>
    <w:rsid w:val="000D7F02"/>
    <w:rsid w:val="000F24EC"/>
    <w:rsid w:val="000F4CED"/>
    <w:rsid w:val="00102207"/>
    <w:rsid w:val="00112447"/>
    <w:rsid w:val="00114D80"/>
    <w:rsid w:val="001156D3"/>
    <w:rsid w:val="00122B51"/>
    <w:rsid w:val="0012304A"/>
    <w:rsid w:val="00124F40"/>
    <w:rsid w:val="00151C8E"/>
    <w:rsid w:val="001533C5"/>
    <w:rsid w:val="00155A5E"/>
    <w:rsid w:val="001665A6"/>
    <w:rsid w:val="001A4E08"/>
    <w:rsid w:val="001B29A6"/>
    <w:rsid w:val="001E1FA7"/>
    <w:rsid w:val="001E282A"/>
    <w:rsid w:val="001E6D3A"/>
    <w:rsid w:val="001F1A5E"/>
    <w:rsid w:val="002017AE"/>
    <w:rsid w:val="00227D72"/>
    <w:rsid w:val="00270CE1"/>
    <w:rsid w:val="002779AB"/>
    <w:rsid w:val="002D50DB"/>
    <w:rsid w:val="002F53B8"/>
    <w:rsid w:val="002F75B2"/>
    <w:rsid w:val="003067D8"/>
    <w:rsid w:val="00326BBC"/>
    <w:rsid w:val="0033350F"/>
    <w:rsid w:val="00344BF2"/>
    <w:rsid w:val="00365915"/>
    <w:rsid w:val="00372AC0"/>
    <w:rsid w:val="00374196"/>
    <w:rsid w:val="00384A16"/>
    <w:rsid w:val="00387466"/>
    <w:rsid w:val="00395AB5"/>
    <w:rsid w:val="003A5D62"/>
    <w:rsid w:val="003C1DD7"/>
    <w:rsid w:val="003D0D98"/>
    <w:rsid w:val="003E3705"/>
    <w:rsid w:val="00411C9F"/>
    <w:rsid w:val="00442153"/>
    <w:rsid w:val="004448D2"/>
    <w:rsid w:val="004731FA"/>
    <w:rsid w:val="0047464B"/>
    <w:rsid w:val="004754CC"/>
    <w:rsid w:val="00483F63"/>
    <w:rsid w:val="0048575B"/>
    <w:rsid w:val="0049233D"/>
    <w:rsid w:val="00495788"/>
    <w:rsid w:val="004B6F57"/>
    <w:rsid w:val="004C0541"/>
    <w:rsid w:val="004E47E0"/>
    <w:rsid w:val="005007DF"/>
    <w:rsid w:val="00527B1E"/>
    <w:rsid w:val="0053690D"/>
    <w:rsid w:val="00537468"/>
    <w:rsid w:val="0054380F"/>
    <w:rsid w:val="00553615"/>
    <w:rsid w:val="0057778B"/>
    <w:rsid w:val="00584D18"/>
    <w:rsid w:val="00592B46"/>
    <w:rsid w:val="00593D2C"/>
    <w:rsid w:val="005B6739"/>
    <w:rsid w:val="005C0352"/>
    <w:rsid w:val="005E7EB2"/>
    <w:rsid w:val="005F24E3"/>
    <w:rsid w:val="006227DA"/>
    <w:rsid w:val="00653FB2"/>
    <w:rsid w:val="00661641"/>
    <w:rsid w:val="0066372E"/>
    <w:rsid w:val="00665C7D"/>
    <w:rsid w:val="006A5423"/>
    <w:rsid w:val="006B4F4A"/>
    <w:rsid w:val="006B784B"/>
    <w:rsid w:val="006C4645"/>
    <w:rsid w:val="006D30A0"/>
    <w:rsid w:val="006E5C06"/>
    <w:rsid w:val="00702832"/>
    <w:rsid w:val="00703360"/>
    <w:rsid w:val="007267E3"/>
    <w:rsid w:val="0075488B"/>
    <w:rsid w:val="007959B1"/>
    <w:rsid w:val="007A7C1D"/>
    <w:rsid w:val="007B0CAA"/>
    <w:rsid w:val="00802FD0"/>
    <w:rsid w:val="00811948"/>
    <w:rsid w:val="00840AA5"/>
    <w:rsid w:val="00850A1E"/>
    <w:rsid w:val="008618EC"/>
    <w:rsid w:val="008C3807"/>
    <w:rsid w:val="008C59CA"/>
    <w:rsid w:val="00914C7A"/>
    <w:rsid w:val="00923720"/>
    <w:rsid w:val="009249ED"/>
    <w:rsid w:val="00935B8D"/>
    <w:rsid w:val="00936C4F"/>
    <w:rsid w:val="00957A44"/>
    <w:rsid w:val="00964ADD"/>
    <w:rsid w:val="00970BA8"/>
    <w:rsid w:val="00981896"/>
    <w:rsid w:val="00986740"/>
    <w:rsid w:val="00986756"/>
    <w:rsid w:val="009C0788"/>
    <w:rsid w:val="009C43FC"/>
    <w:rsid w:val="009D2A77"/>
    <w:rsid w:val="009E32A0"/>
    <w:rsid w:val="009E5A33"/>
    <w:rsid w:val="00A10CC5"/>
    <w:rsid w:val="00A131A9"/>
    <w:rsid w:val="00A32015"/>
    <w:rsid w:val="00A325E4"/>
    <w:rsid w:val="00A353C1"/>
    <w:rsid w:val="00A5624A"/>
    <w:rsid w:val="00A71276"/>
    <w:rsid w:val="00A722D2"/>
    <w:rsid w:val="00A9042D"/>
    <w:rsid w:val="00A93798"/>
    <w:rsid w:val="00AA0595"/>
    <w:rsid w:val="00AA5F6F"/>
    <w:rsid w:val="00AA7C32"/>
    <w:rsid w:val="00AB465E"/>
    <w:rsid w:val="00AD470F"/>
    <w:rsid w:val="00AE1D8A"/>
    <w:rsid w:val="00AE77FB"/>
    <w:rsid w:val="00AF3525"/>
    <w:rsid w:val="00AF587E"/>
    <w:rsid w:val="00B04345"/>
    <w:rsid w:val="00B0608A"/>
    <w:rsid w:val="00B36BAD"/>
    <w:rsid w:val="00B42EE8"/>
    <w:rsid w:val="00B43297"/>
    <w:rsid w:val="00B54145"/>
    <w:rsid w:val="00B619F3"/>
    <w:rsid w:val="00B71553"/>
    <w:rsid w:val="00B730FE"/>
    <w:rsid w:val="00B757BD"/>
    <w:rsid w:val="00BD1648"/>
    <w:rsid w:val="00C03DC1"/>
    <w:rsid w:val="00C3756F"/>
    <w:rsid w:val="00C5040D"/>
    <w:rsid w:val="00C64E26"/>
    <w:rsid w:val="00CD7673"/>
    <w:rsid w:val="00CF2C8E"/>
    <w:rsid w:val="00CF7230"/>
    <w:rsid w:val="00D00793"/>
    <w:rsid w:val="00D06BE2"/>
    <w:rsid w:val="00D06FA3"/>
    <w:rsid w:val="00D44150"/>
    <w:rsid w:val="00D502C0"/>
    <w:rsid w:val="00D5508C"/>
    <w:rsid w:val="00D601C3"/>
    <w:rsid w:val="00D83E55"/>
    <w:rsid w:val="00D91EAB"/>
    <w:rsid w:val="00D9787E"/>
    <w:rsid w:val="00DA5EFF"/>
    <w:rsid w:val="00DB58D5"/>
    <w:rsid w:val="00DC7647"/>
    <w:rsid w:val="00E01F44"/>
    <w:rsid w:val="00E20478"/>
    <w:rsid w:val="00E32DB8"/>
    <w:rsid w:val="00E37B1D"/>
    <w:rsid w:val="00E76C33"/>
    <w:rsid w:val="00E94DCD"/>
    <w:rsid w:val="00EA04E5"/>
    <w:rsid w:val="00EA2434"/>
    <w:rsid w:val="00EA7E28"/>
    <w:rsid w:val="00EB1CE6"/>
    <w:rsid w:val="00EC096E"/>
    <w:rsid w:val="00EC2B6A"/>
    <w:rsid w:val="00ED119D"/>
    <w:rsid w:val="00EE0CB5"/>
    <w:rsid w:val="00EE28D7"/>
    <w:rsid w:val="00EF5079"/>
    <w:rsid w:val="00EF6FC3"/>
    <w:rsid w:val="00F07475"/>
    <w:rsid w:val="00F07592"/>
    <w:rsid w:val="00F108E3"/>
    <w:rsid w:val="00F22AED"/>
    <w:rsid w:val="00F40AFE"/>
    <w:rsid w:val="00F5617D"/>
    <w:rsid w:val="00F80C44"/>
    <w:rsid w:val="00F93163"/>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C805C"/>
  <w15:chartTrackingRefBased/>
  <w15:docId w15:val="{C8DA7988-BDC8-47BE-8D7D-AB563328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Bradley Hand ITC" w:eastAsia="Times New Roman" w:hAnsi="Bradley Hand ITC"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diintelligence.com/special-report/d2661f95-0f89-4d87-99d7-0ab7a2bbeae9"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F8281-31A5-491F-9807-9DE0EA1CE80B}"/>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Sensirion_Boilerplate_DE</Template>
  <TotalTime>0</TotalTime>
  <Pages>1</Pages>
  <Words>509</Words>
  <Characters>3208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 Template</vt:lpstr>
      <vt:lpstr>Word Template</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Barbara Thurnherr</cp:lastModifiedBy>
  <cp:revision>33</cp:revision>
  <cp:lastPrinted>2023-10-09T08:18:00Z</cp:lastPrinted>
  <dcterms:created xsi:type="dcterms:W3CDTF">2026-02-25T07:36:00Z</dcterms:created>
  <dcterms:modified xsi:type="dcterms:W3CDTF">2026-03-11T13:47:00Z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2026-01-23T13:57:25Z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9f070bf4-01fd-422a-ac57-9a2dfd0f0e95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